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2F" w:rsidRDefault="007E472F" w:rsidP="001616A0">
      <w:pPr>
        <w:pStyle w:val="NormalWeb"/>
        <w:spacing w:after="240"/>
        <w:jc w:val="both"/>
        <w:rPr>
          <w:rFonts w:asciiTheme="minorHAnsi" w:hAnsiTheme="minorHAnsi" w:cstheme="minorHAnsi"/>
          <w:b/>
          <w:color w:val="2A2A2A"/>
        </w:rPr>
      </w:pPr>
    </w:p>
    <w:p w:rsidR="007E472F" w:rsidRDefault="007E472F" w:rsidP="001616A0">
      <w:pPr>
        <w:pStyle w:val="NormalWeb"/>
        <w:spacing w:after="240"/>
        <w:jc w:val="both"/>
        <w:rPr>
          <w:rFonts w:asciiTheme="minorHAnsi" w:hAnsiTheme="minorHAnsi" w:cstheme="minorHAnsi"/>
          <w:b/>
          <w:color w:val="2A2A2A"/>
        </w:rPr>
      </w:pPr>
    </w:p>
    <w:p w:rsidR="007E472F" w:rsidRDefault="007E472F" w:rsidP="001616A0">
      <w:pPr>
        <w:pStyle w:val="NormalWeb"/>
        <w:spacing w:after="240"/>
        <w:jc w:val="both"/>
        <w:rPr>
          <w:rFonts w:asciiTheme="minorHAnsi" w:hAnsiTheme="minorHAnsi" w:cstheme="minorHAnsi"/>
          <w:b/>
          <w:color w:val="2A2A2A"/>
        </w:rPr>
      </w:pPr>
    </w:p>
    <w:p w:rsidR="001616A0" w:rsidRPr="005223C3" w:rsidRDefault="00C95726" w:rsidP="001616A0">
      <w:pPr>
        <w:pStyle w:val="NormalWeb"/>
        <w:spacing w:after="240"/>
        <w:jc w:val="both"/>
        <w:rPr>
          <w:rFonts w:asciiTheme="minorHAnsi" w:hAnsiTheme="minorHAnsi" w:cstheme="minorHAnsi"/>
          <w:b/>
          <w:color w:val="2A2A2A"/>
        </w:rPr>
      </w:pPr>
      <w:r>
        <w:rPr>
          <w:rFonts w:asciiTheme="minorHAnsi" w:hAnsiTheme="minorHAnsi" w:cstheme="minorHAnsi"/>
          <w:b/>
          <w:color w:val="2A2A2A"/>
        </w:rPr>
        <w:t>Press Release June 23</w:t>
      </w:r>
      <w:r w:rsidR="001616A0" w:rsidRPr="005223C3">
        <w:rPr>
          <w:rFonts w:asciiTheme="minorHAnsi" w:hAnsiTheme="minorHAnsi" w:cstheme="minorHAnsi"/>
          <w:b/>
          <w:color w:val="2A2A2A"/>
        </w:rPr>
        <w:t>, 2025</w:t>
      </w:r>
    </w:p>
    <w:p w:rsidR="001616A0" w:rsidRPr="005223C3" w:rsidRDefault="001616A0" w:rsidP="001616A0">
      <w:pPr>
        <w:pStyle w:val="NormalWeb"/>
        <w:spacing w:after="240"/>
        <w:jc w:val="both"/>
        <w:rPr>
          <w:rFonts w:asciiTheme="minorHAnsi" w:hAnsiTheme="minorHAnsi" w:cstheme="minorHAnsi"/>
          <w:b/>
          <w:color w:val="2A2A2A"/>
        </w:rPr>
      </w:pPr>
      <w:r w:rsidRPr="005223C3">
        <w:rPr>
          <w:rFonts w:asciiTheme="minorHAnsi" w:hAnsiTheme="minorHAnsi" w:cstheme="minorHAnsi"/>
          <w:b/>
          <w:color w:val="2A2A2A"/>
        </w:rPr>
        <w:t>Summary</w:t>
      </w:r>
    </w:p>
    <w:p w:rsidR="001616A0" w:rsidRPr="008031F9" w:rsidRDefault="001616A0" w:rsidP="001616A0">
      <w:pPr>
        <w:pStyle w:val="NormalWeb"/>
        <w:spacing w:after="240"/>
        <w:jc w:val="both"/>
        <w:rPr>
          <w:rFonts w:asciiTheme="minorHAnsi" w:hAnsiTheme="minorHAnsi" w:cstheme="minorHAnsi"/>
          <w:b/>
          <w:color w:val="2A2A2A"/>
        </w:rPr>
      </w:pPr>
      <w:r w:rsidRPr="008031F9">
        <w:rPr>
          <w:rFonts w:asciiTheme="minorHAnsi" w:hAnsiTheme="minorHAnsi" w:cstheme="minorHAnsi"/>
          <w:b/>
          <w:color w:val="2A2A2A"/>
        </w:rPr>
        <w:t xml:space="preserve">The Rhodes and Kos Turks should also be granted the right to </w:t>
      </w:r>
      <w:r w:rsidR="008031F9">
        <w:rPr>
          <w:rFonts w:asciiTheme="minorHAnsi" w:hAnsiTheme="minorHAnsi" w:cstheme="minorHAnsi"/>
          <w:b/>
          <w:color w:val="2A2A2A"/>
        </w:rPr>
        <w:t xml:space="preserve">get </w:t>
      </w:r>
      <w:r w:rsidRPr="008031F9">
        <w:rPr>
          <w:rFonts w:asciiTheme="minorHAnsi" w:hAnsiTheme="minorHAnsi" w:cstheme="minorHAnsi"/>
          <w:b/>
          <w:color w:val="2A2A2A"/>
        </w:rPr>
        <w:t xml:space="preserve">organize with </w:t>
      </w:r>
      <w:r w:rsidR="008031F9">
        <w:rPr>
          <w:rFonts w:asciiTheme="minorHAnsi" w:hAnsiTheme="minorHAnsi" w:cstheme="minorHAnsi"/>
          <w:b/>
          <w:color w:val="2A2A2A"/>
        </w:rPr>
        <w:t>their</w:t>
      </w:r>
      <w:r w:rsidRPr="008031F9">
        <w:rPr>
          <w:rFonts w:asciiTheme="minorHAnsi" w:hAnsiTheme="minorHAnsi" w:cstheme="minorHAnsi"/>
          <w:b/>
          <w:color w:val="2A2A2A"/>
        </w:rPr>
        <w:t xml:space="preserve"> Turkish cultural identity.</w:t>
      </w:r>
    </w:p>
    <w:p w:rsidR="001616A0" w:rsidRPr="0079714E" w:rsidRDefault="001616A0" w:rsidP="001616A0">
      <w:pPr>
        <w:pStyle w:val="NormalWeb"/>
        <w:spacing w:after="240"/>
        <w:jc w:val="both"/>
        <w:rPr>
          <w:rFonts w:asciiTheme="minorHAnsi" w:hAnsiTheme="minorHAnsi" w:cstheme="minorHAnsi"/>
          <w:color w:val="2A2A2A"/>
        </w:rPr>
      </w:pPr>
      <w:r w:rsidRPr="0079714E">
        <w:rPr>
          <w:rFonts w:asciiTheme="minorHAnsi" w:hAnsiTheme="minorHAnsi" w:cstheme="minorHAnsi"/>
          <w:color w:val="1B1B1B"/>
          <w:spacing w:val="-9"/>
          <w:shd w:val="clear" w:color="auto" w:fill="FFFFFF"/>
        </w:rPr>
        <w:t>In the latest decision of the Committee of Ministers of the Council of Europe,</w:t>
      </w:r>
      <w:r w:rsidRPr="0079714E">
        <w:rPr>
          <w:rFonts w:asciiTheme="minorHAnsi" w:hAnsiTheme="minorHAnsi" w:cstheme="minorHAnsi"/>
          <w:color w:val="2A2A2A"/>
        </w:rPr>
        <w:t xml:space="preserve"> taken on June 16, 2025, it was emphasized that the Greek government should grant the Turks in Western Thrace the right to </w:t>
      </w:r>
      <w:r w:rsidR="0079714E">
        <w:rPr>
          <w:rFonts w:asciiTheme="minorHAnsi" w:hAnsiTheme="minorHAnsi" w:cstheme="minorHAnsi"/>
          <w:color w:val="2A2A2A"/>
        </w:rPr>
        <w:t>form associatio</w:t>
      </w:r>
      <w:r w:rsidRPr="0079714E">
        <w:rPr>
          <w:rFonts w:asciiTheme="minorHAnsi" w:hAnsiTheme="minorHAnsi" w:cstheme="minorHAnsi"/>
          <w:color w:val="2A2A2A"/>
        </w:rPr>
        <w:t xml:space="preserve">ns with </w:t>
      </w:r>
      <w:r w:rsidR="00C42265">
        <w:rPr>
          <w:rFonts w:asciiTheme="minorHAnsi" w:hAnsiTheme="minorHAnsi" w:cstheme="minorHAnsi"/>
          <w:color w:val="2A2A2A"/>
        </w:rPr>
        <w:t>their</w:t>
      </w:r>
      <w:r w:rsidRPr="0079714E">
        <w:rPr>
          <w:rFonts w:asciiTheme="minorHAnsi" w:hAnsiTheme="minorHAnsi" w:cstheme="minorHAnsi"/>
          <w:color w:val="2A2A2A"/>
        </w:rPr>
        <w:t xml:space="preserve"> Turkish cultural identity.</w:t>
      </w:r>
    </w:p>
    <w:p w:rsidR="001616A0" w:rsidRPr="0079714E" w:rsidRDefault="001616A0" w:rsidP="001616A0">
      <w:pPr>
        <w:pStyle w:val="NormalWeb"/>
        <w:spacing w:after="240"/>
        <w:jc w:val="both"/>
        <w:rPr>
          <w:rFonts w:asciiTheme="minorHAnsi" w:hAnsiTheme="minorHAnsi" w:cstheme="minorHAnsi"/>
          <w:color w:val="2A2A2A"/>
        </w:rPr>
      </w:pPr>
      <w:r w:rsidRPr="0079714E">
        <w:rPr>
          <w:rFonts w:asciiTheme="minorHAnsi" w:hAnsiTheme="minorHAnsi" w:cstheme="minorHAnsi"/>
          <w:color w:val="2A2A2A"/>
        </w:rPr>
        <w:t xml:space="preserve">Reminding that 17 years have </w:t>
      </w:r>
      <w:r w:rsidR="00DA7698" w:rsidRPr="0079714E">
        <w:rPr>
          <w:rFonts w:asciiTheme="minorHAnsi" w:hAnsiTheme="minorHAnsi" w:cstheme="minorHAnsi"/>
          <w:color w:val="2A2A2A"/>
        </w:rPr>
        <w:t xml:space="preserve">already </w:t>
      </w:r>
      <w:r w:rsidRPr="0079714E">
        <w:rPr>
          <w:rFonts w:asciiTheme="minorHAnsi" w:hAnsiTheme="minorHAnsi" w:cstheme="minorHAnsi"/>
          <w:color w:val="2A2A2A"/>
        </w:rPr>
        <w:t xml:space="preserve">passed since the decision of the European Court of Human Rights, the Committee </w:t>
      </w:r>
      <w:r w:rsidR="00DA7698" w:rsidRPr="0079714E">
        <w:rPr>
          <w:rFonts w:asciiTheme="minorHAnsi" w:hAnsiTheme="minorHAnsi" w:cstheme="minorHAnsi"/>
          <w:color w:val="2A2A2A"/>
        </w:rPr>
        <w:t>states</w:t>
      </w:r>
      <w:r w:rsidRPr="0079714E">
        <w:rPr>
          <w:rFonts w:asciiTheme="minorHAnsi" w:hAnsiTheme="minorHAnsi" w:cstheme="minorHAnsi"/>
          <w:color w:val="2A2A2A"/>
        </w:rPr>
        <w:t xml:space="preserve"> that the closure of associations that </w:t>
      </w:r>
      <w:r w:rsidR="00DA7698" w:rsidRPr="0079714E">
        <w:rPr>
          <w:rFonts w:asciiTheme="minorHAnsi" w:hAnsiTheme="minorHAnsi" w:cstheme="minorHAnsi"/>
          <w:color w:val="2A2A2A"/>
        </w:rPr>
        <w:t>use</w:t>
      </w:r>
      <w:r w:rsidRPr="0079714E">
        <w:rPr>
          <w:rFonts w:asciiTheme="minorHAnsi" w:hAnsiTheme="minorHAnsi" w:cstheme="minorHAnsi"/>
          <w:color w:val="2A2A2A"/>
        </w:rPr>
        <w:t xml:space="preserve"> the word </w:t>
      </w:r>
      <w:r w:rsidR="00DA7698" w:rsidRPr="0079714E">
        <w:rPr>
          <w:rFonts w:asciiTheme="minorHAnsi" w:hAnsiTheme="minorHAnsi" w:cstheme="minorHAnsi"/>
          <w:color w:val="2A2A2A"/>
        </w:rPr>
        <w:t>“</w:t>
      </w:r>
      <w:r w:rsidRPr="0079714E">
        <w:rPr>
          <w:rFonts w:asciiTheme="minorHAnsi" w:hAnsiTheme="minorHAnsi" w:cstheme="minorHAnsi"/>
          <w:color w:val="2A2A2A"/>
        </w:rPr>
        <w:t>Turkish</w:t>
      </w:r>
      <w:r w:rsidR="00DA7698" w:rsidRPr="0079714E">
        <w:rPr>
          <w:rFonts w:asciiTheme="minorHAnsi" w:hAnsiTheme="minorHAnsi" w:cstheme="minorHAnsi"/>
          <w:color w:val="2A2A2A"/>
        </w:rPr>
        <w:t>”</w:t>
      </w:r>
      <w:r w:rsidRPr="0079714E">
        <w:rPr>
          <w:rFonts w:asciiTheme="minorHAnsi" w:hAnsiTheme="minorHAnsi" w:cstheme="minorHAnsi"/>
          <w:color w:val="2A2A2A"/>
        </w:rPr>
        <w:t xml:space="preserve"> in their </w:t>
      </w:r>
      <w:r w:rsidR="00FE1B84">
        <w:rPr>
          <w:rFonts w:asciiTheme="minorHAnsi" w:hAnsiTheme="minorHAnsi" w:cstheme="minorHAnsi"/>
          <w:color w:val="2A2A2A"/>
        </w:rPr>
        <w:t xml:space="preserve">official </w:t>
      </w:r>
      <w:r w:rsidR="00DA7698" w:rsidRPr="0079714E">
        <w:rPr>
          <w:rFonts w:asciiTheme="minorHAnsi" w:hAnsiTheme="minorHAnsi" w:cstheme="minorHAnsi"/>
          <w:color w:val="2A2A2A"/>
        </w:rPr>
        <w:t>titles</w:t>
      </w:r>
      <w:r w:rsidR="0038620A" w:rsidRPr="0079714E">
        <w:rPr>
          <w:rFonts w:asciiTheme="minorHAnsi" w:hAnsiTheme="minorHAnsi" w:cstheme="minorHAnsi"/>
          <w:color w:val="2A2A2A"/>
        </w:rPr>
        <w:t xml:space="preserve"> is against the law.</w:t>
      </w:r>
    </w:p>
    <w:p w:rsidR="001616A0" w:rsidRPr="0079714E" w:rsidRDefault="001616A0" w:rsidP="001616A0">
      <w:pPr>
        <w:pStyle w:val="NormalWeb"/>
        <w:spacing w:after="240"/>
        <w:jc w:val="both"/>
        <w:rPr>
          <w:rFonts w:asciiTheme="minorHAnsi" w:hAnsiTheme="minorHAnsi" w:cstheme="minorHAnsi"/>
          <w:color w:val="2A2A2A"/>
        </w:rPr>
      </w:pPr>
      <w:r w:rsidRPr="0079714E">
        <w:rPr>
          <w:rFonts w:asciiTheme="minorHAnsi" w:hAnsiTheme="minorHAnsi" w:cstheme="minorHAnsi"/>
          <w:color w:val="2A2A2A"/>
        </w:rPr>
        <w:t xml:space="preserve">As </w:t>
      </w:r>
      <w:r w:rsidR="00DA7698" w:rsidRPr="0079714E">
        <w:rPr>
          <w:rFonts w:asciiTheme="minorHAnsi" w:hAnsiTheme="minorHAnsi" w:cstheme="minorHAnsi"/>
          <w:color w:val="2A2A2A"/>
        </w:rPr>
        <w:t>the sole representative of the Turks of the Dodecanese organized in Turkey</w:t>
      </w:r>
      <w:r w:rsidR="0038620A" w:rsidRPr="0079714E">
        <w:rPr>
          <w:rFonts w:asciiTheme="minorHAnsi" w:hAnsiTheme="minorHAnsi" w:cstheme="minorHAnsi"/>
          <w:color w:val="2A2A2A"/>
        </w:rPr>
        <w:t>,</w:t>
      </w:r>
      <w:r w:rsidRPr="0079714E">
        <w:rPr>
          <w:rFonts w:asciiTheme="minorHAnsi" w:hAnsiTheme="minorHAnsi" w:cstheme="minorHAnsi"/>
          <w:color w:val="2A2A2A"/>
        </w:rPr>
        <w:t xml:space="preserve">the Rhodes, Kos and </w:t>
      </w:r>
      <w:r w:rsidR="0079714E">
        <w:rPr>
          <w:rFonts w:asciiTheme="minorHAnsi" w:hAnsiTheme="minorHAnsi" w:cstheme="minorHAnsi"/>
          <w:color w:val="2A2A2A"/>
        </w:rPr>
        <w:t xml:space="preserve">the </w:t>
      </w:r>
      <w:r w:rsidRPr="0079714E">
        <w:rPr>
          <w:rFonts w:asciiTheme="minorHAnsi" w:hAnsiTheme="minorHAnsi" w:cstheme="minorHAnsi"/>
          <w:color w:val="2A2A2A"/>
        </w:rPr>
        <w:t>Dodecanese Turks Culture and Solidarity Associa</w:t>
      </w:r>
      <w:r w:rsidR="0038620A" w:rsidRPr="0079714E">
        <w:rPr>
          <w:rFonts w:asciiTheme="minorHAnsi" w:hAnsiTheme="minorHAnsi" w:cstheme="minorHAnsi"/>
          <w:color w:val="2A2A2A"/>
        </w:rPr>
        <w:t xml:space="preserve">tion </w:t>
      </w:r>
      <w:r w:rsidRPr="0079714E">
        <w:rPr>
          <w:rFonts w:asciiTheme="minorHAnsi" w:hAnsiTheme="minorHAnsi" w:cstheme="minorHAnsi"/>
          <w:color w:val="2A2A2A"/>
        </w:rPr>
        <w:t>demand</w:t>
      </w:r>
      <w:r w:rsidR="0038620A" w:rsidRPr="0079714E">
        <w:rPr>
          <w:rFonts w:asciiTheme="minorHAnsi" w:hAnsiTheme="minorHAnsi" w:cstheme="minorHAnsi"/>
          <w:color w:val="2A2A2A"/>
        </w:rPr>
        <w:t xml:space="preserve">simmediate implementation of this decision of </w:t>
      </w:r>
      <w:r w:rsidRPr="0079714E">
        <w:rPr>
          <w:rFonts w:asciiTheme="minorHAnsi" w:hAnsiTheme="minorHAnsi" w:cstheme="minorHAnsi"/>
          <w:color w:val="2A2A2A"/>
        </w:rPr>
        <w:t>the Committee of Ministers of the Council of Europe by Greece.</w:t>
      </w:r>
    </w:p>
    <w:p w:rsidR="001616A0" w:rsidRDefault="001616A0" w:rsidP="001616A0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2A2A2A"/>
        </w:rPr>
      </w:pPr>
      <w:r w:rsidRPr="0079714E">
        <w:rPr>
          <w:rFonts w:asciiTheme="minorHAnsi" w:hAnsiTheme="minorHAnsi" w:cstheme="minorHAnsi"/>
          <w:color w:val="2A2A2A"/>
        </w:rPr>
        <w:t xml:space="preserve">We would like to express </w:t>
      </w:r>
      <w:r w:rsidR="003213AC" w:rsidRPr="0079714E">
        <w:rPr>
          <w:rFonts w:asciiTheme="minorHAnsi" w:hAnsiTheme="minorHAnsi" w:cstheme="minorHAnsi"/>
          <w:color w:val="2A2A2A"/>
        </w:rPr>
        <w:t>that it is necessary to grant</w:t>
      </w:r>
      <w:r w:rsidRPr="0079714E">
        <w:rPr>
          <w:rFonts w:asciiTheme="minorHAnsi" w:hAnsiTheme="minorHAnsi" w:cstheme="minorHAnsi"/>
          <w:color w:val="2A2A2A"/>
        </w:rPr>
        <w:t xml:space="preserve"> the same right </w:t>
      </w:r>
      <w:r w:rsidR="0038620A" w:rsidRPr="0079714E">
        <w:rPr>
          <w:rFonts w:asciiTheme="minorHAnsi" w:hAnsiTheme="minorHAnsi" w:cstheme="minorHAnsi"/>
          <w:color w:val="2A2A2A"/>
        </w:rPr>
        <w:t>to</w:t>
      </w:r>
      <w:r w:rsidRPr="0079714E">
        <w:rPr>
          <w:rFonts w:asciiTheme="minorHAnsi" w:hAnsiTheme="minorHAnsi" w:cstheme="minorHAnsi"/>
          <w:color w:val="2A2A2A"/>
        </w:rPr>
        <w:t xml:space="preserve"> the Rhodes and Kos </w:t>
      </w:r>
      <w:r w:rsidR="0038620A" w:rsidRPr="0079714E">
        <w:rPr>
          <w:rFonts w:asciiTheme="minorHAnsi" w:hAnsiTheme="minorHAnsi" w:cstheme="minorHAnsi"/>
          <w:color w:val="2A2A2A"/>
        </w:rPr>
        <w:t xml:space="preserve">Turks </w:t>
      </w:r>
      <w:r w:rsidRPr="0079714E">
        <w:rPr>
          <w:rFonts w:asciiTheme="minorHAnsi" w:hAnsiTheme="minorHAnsi" w:cstheme="minorHAnsi"/>
          <w:color w:val="2A2A2A"/>
        </w:rPr>
        <w:t xml:space="preserve">in </w:t>
      </w:r>
      <w:r w:rsidR="0038620A" w:rsidRPr="0079714E">
        <w:rPr>
          <w:rFonts w:asciiTheme="minorHAnsi" w:hAnsiTheme="minorHAnsi" w:cstheme="minorHAnsi"/>
          <w:color w:val="2A2A2A"/>
        </w:rPr>
        <w:t>compliance</w:t>
      </w:r>
      <w:r w:rsidRPr="0079714E">
        <w:rPr>
          <w:rFonts w:asciiTheme="minorHAnsi" w:hAnsiTheme="minorHAnsi" w:cstheme="minorHAnsi"/>
          <w:color w:val="2A2A2A"/>
        </w:rPr>
        <w:t xml:space="preserve"> with the agreements to which Greece is a party.</w:t>
      </w:r>
    </w:p>
    <w:p w:rsidR="00C95726" w:rsidRDefault="00C95726" w:rsidP="001616A0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  <w:color w:val="2A2A2A"/>
        </w:rPr>
        <w:t>Prof.Dr.Mustafa Kaymakçı</w:t>
      </w:r>
    </w:p>
    <w:p w:rsidR="00843FAE" w:rsidRPr="0079714E" w:rsidRDefault="00C95726" w:rsidP="00C9572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  <w:color w:val="2A2A2A"/>
        </w:rPr>
        <w:t xml:space="preserve">President of </w:t>
      </w:r>
      <w:r w:rsidR="00843FAE" w:rsidRPr="0079714E">
        <w:rPr>
          <w:rFonts w:asciiTheme="minorHAnsi" w:hAnsiTheme="minorHAnsi" w:cstheme="minorHAnsi"/>
          <w:color w:val="2A2A2A"/>
        </w:rPr>
        <w:t xml:space="preserve">The Rhodes, Kos and </w:t>
      </w:r>
      <w:r w:rsidR="0079714E">
        <w:rPr>
          <w:rFonts w:asciiTheme="minorHAnsi" w:hAnsiTheme="minorHAnsi" w:cstheme="minorHAnsi"/>
          <w:color w:val="2A2A2A"/>
        </w:rPr>
        <w:t xml:space="preserve">the </w:t>
      </w:r>
      <w:r w:rsidR="00843FAE" w:rsidRPr="0079714E">
        <w:rPr>
          <w:rFonts w:asciiTheme="minorHAnsi" w:hAnsiTheme="minorHAnsi" w:cstheme="minorHAnsi"/>
          <w:color w:val="2A2A2A"/>
        </w:rPr>
        <w:t>Dodecanese Turks Culture and Solidarity Association</w:t>
      </w:r>
    </w:p>
    <w:p w:rsidR="003213AC" w:rsidRPr="0038620A" w:rsidRDefault="003213AC" w:rsidP="00843FAE">
      <w:pPr>
        <w:pStyle w:val="NormalWeb"/>
        <w:pBdr>
          <w:bottom w:val="single" w:sz="6" w:space="1" w:color="auto"/>
        </w:pBdr>
        <w:spacing w:before="0" w:beforeAutospacing="0" w:after="240" w:afterAutospacing="0"/>
        <w:jc w:val="both"/>
        <w:rPr>
          <w:rFonts w:asciiTheme="minorHAnsi" w:hAnsiTheme="minorHAnsi" w:cstheme="minorHAnsi"/>
          <w:color w:val="2A2A2A"/>
        </w:rPr>
      </w:pPr>
    </w:p>
    <w:p w:rsidR="003213AC" w:rsidRDefault="00913A55" w:rsidP="00843FAE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  <w:color w:val="2A2A2A"/>
        </w:rPr>
        <w:t>The term “</w:t>
      </w:r>
      <w:r w:rsidR="003213AC" w:rsidRPr="003213AC">
        <w:rPr>
          <w:rFonts w:asciiTheme="minorHAnsi" w:hAnsiTheme="minorHAnsi" w:cstheme="minorHAnsi"/>
          <w:color w:val="2A2A2A"/>
        </w:rPr>
        <w:t>Greek Turks</w:t>
      </w:r>
      <w:r>
        <w:rPr>
          <w:rFonts w:asciiTheme="minorHAnsi" w:hAnsiTheme="minorHAnsi" w:cstheme="minorHAnsi"/>
          <w:color w:val="2A2A2A"/>
        </w:rPr>
        <w:t>” is thought to be asso</w:t>
      </w:r>
      <w:r w:rsidR="0079714E">
        <w:rPr>
          <w:rFonts w:asciiTheme="minorHAnsi" w:hAnsiTheme="minorHAnsi" w:cstheme="minorHAnsi"/>
          <w:color w:val="2A2A2A"/>
        </w:rPr>
        <w:t>c</w:t>
      </w:r>
      <w:r>
        <w:rPr>
          <w:rFonts w:asciiTheme="minorHAnsi" w:hAnsiTheme="minorHAnsi" w:cstheme="minorHAnsi"/>
          <w:color w:val="2A2A2A"/>
        </w:rPr>
        <w:t>iated with</w:t>
      </w:r>
      <w:r w:rsidR="003213AC" w:rsidRPr="003213AC">
        <w:rPr>
          <w:rFonts w:asciiTheme="minorHAnsi" w:hAnsiTheme="minorHAnsi" w:cstheme="minorHAnsi"/>
          <w:color w:val="2A2A2A"/>
        </w:rPr>
        <w:t xml:space="preserve"> Western Thrace Turks </w:t>
      </w:r>
      <w:r>
        <w:rPr>
          <w:rFonts w:asciiTheme="minorHAnsi" w:hAnsiTheme="minorHAnsi" w:cstheme="minorHAnsi"/>
          <w:color w:val="2A2A2A"/>
        </w:rPr>
        <w:t>in gereal.</w:t>
      </w:r>
      <w:r w:rsidR="003213AC" w:rsidRPr="003213AC">
        <w:rPr>
          <w:rFonts w:asciiTheme="minorHAnsi" w:hAnsiTheme="minorHAnsi" w:cstheme="minorHAnsi"/>
          <w:color w:val="2A2A2A"/>
        </w:rPr>
        <w:t xml:space="preserve"> Western Thrace Turks have</w:t>
      </w:r>
      <w:r w:rsidR="0079714E">
        <w:rPr>
          <w:rFonts w:asciiTheme="minorHAnsi" w:hAnsiTheme="minorHAnsi" w:cstheme="minorHAnsi"/>
          <w:color w:val="2A2A2A"/>
        </w:rPr>
        <w:t xml:space="preserve"> had</w:t>
      </w:r>
      <w:r w:rsidR="00EF3AB9">
        <w:rPr>
          <w:rFonts w:asciiTheme="minorHAnsi" w:hAnsiTheme="minorHAnsi" w:cstheme="minorHAnsi"/>
          <w:color w:val="2A2A2A"/>
        </w:rPr>
        <w:t xml:space="preserve"> to deal with</w:t>
      </w:r>
      <w:r w:rsidR="003213AC" w:rsidRPr="003213AC">
        <w:rPr>
          <w:rFonts w:asciiTheme="minorHAnsi" w:hAnsiTheme="minorHAnsi" w:cstheme="minorHAnsi"/>
          <w:color w:val="2A2A2A"/>
        </w:rPr>
        <w:t xml:space="preserve"> many </w:t>
      </w:r>
      <w:r w:rsidR="003213AC">
        <w:rPr>
          <w:rFonts w:asciiTheme="minorHAnsi" w:hAnsiTheme="minorHAnsi" w:cstheme="minorHAnsi"/>
          <w:color w:val="2A2A2A"/>
        </w:rPr>
        <w:t>problems ranging from education to</w:t>
      </w:r>
      <w:r w:rsidR="003213AC" w:rsidRPr="003213AC">
        <w:rPr>
          <w:rFonts w:asciiTheme="minorHAnsi" w:hAnsiTheme="minorHAnsi" w:cstheme="minorHAnsi"/>
          <w:color w:val="2A2A2A"/>
        </w:rPr>
        <w:t xml:space="preserve"> construction, </w:t>
      </w:r>
      <w:r w:rsidR="003213AC">
        <w:rPr>
          <w:rFonts w:asciiTheme="minorHAnsi" w:hAnsiTheme="minorHAnsi" w:cstheme="minorHAnsi"/>
          <w:color w:val="2A2A2A"/>
        </w:rPr>
        <w:t>from cultural rights to</w:t>
      </w:r>
      <w:r w:rsidR="003213AC" w:rsidRPr="003213AC">
        <w:rPr>
          <w:rFonts w:asciiTheme="minorHAnsi" w:hAnsiTheme="minorHAnsi" w:cstheme="minorHAnsi"/>
          <w:color w:val="2A2A2A"/>
        </w:rPr>
        <w:t xml:space="preserve"> identity issues, </w:t>
      </w:r>
      <w:r w:rsidR="003213AC">
        <w:rPr>
          <w:rFonts w:asciiTheme="minorHAnsi" w:hAnsiTheme="minorHAnsi" w:cstheme="minorHAnsi"/>
          <w:color w:val="2A2A2A"/>
        </w:rPr>
        <w:t xml:space="preserve">and from </w:t>
      </w:r>
      <w:r w:rsidR="003213AC" w:rsidRPr="003213AC">
        <w:rPr>
          <w:rFonts w:asciiTheme="minorHAnsi" w:hAnsiTheme="minorHAnsi" w:cstheme="minorHAnsi"/>
          <w:color w:val="2A2A2A"/>
        </w:rPr>
        <w:t xml:space="preserve">economy to political rights. </w:t>
      </w:r>
      <w:r w:rsidR="003213AC">
        <w:rPr>
          <w:rFonts w:asciiTheme="minorHAnsi" w:hAnsiTheme="minorHAnsi" w:cstheme="minorHAnsi"/>
          <w:color w:val="2A2A2A"/>
        </w:rPr>
        <w:t>Nevertheless</w:t>
      </w:r>
      <w:r w:rsidR="003213AC" w:rsidRPr="003213AC">
        <w:rPr>
          <w:rFonts w:asciiTheme="minorHAnsi" w:hAnsiTheme="minorHAnsi" w:cstheme="minorHAnsi"/>
          <w:color w:val="2A2A2A"/>
        </w:rPr>
        <w:t xml:space="preserve">, </w:t>
      </w:r>
      <w:r w:rsidR="00EF3AB9" w:rsidRPr="003213AC">
        <w:rPr>
          <w:rFonts w:asciiTheme="minorHAnsi" w:hAnsiTheme="minorHAnsi" w:cstheme="minorHAnsi"/>
          <w:color w:val="2A2A2A"/>
        </w:rPr>
        <w:t xml:space="preserve">the assimilation policy that has been implemented for years </w:t>
      </w:r>
      <w:r w:rsidR="00EF3AB9">
        <w:rPr>
          <w:rFonts w:asciiTheme="minorHAnsi" w:hAnsiTheme="minorHAnsi" w:cstheme="minorHAnsi"/>
          <w:color w:val="2A2A2A"/>
        </w:rPr>
        <w:t xml:space="preserve">remains </w:t>
      </w:r>
      <w:r w:rsidR="003213AC" w:rsidRPr="003213AC">
        <w:rPr>
          <w:rFonts w:asciiTheme="minorHAnsi" w:hAnsiTheme="minorHAnsi" w:cstheme="minorHAnsi"/>
          <w:color w:val="2A2A2A"/>
        </w:rPr>
        <w:t xml:space="preserve">the most important </w:t>
      </w:r>
      <w:r w:rsidR="00EF3AB9">
        <w:rPr>
          <w:rFonts w:asciiTheme="minorHAnsi" w:hAnsiTheme="minorHAnsi" w:cstheme="minorHAnsi"/>
          <w:color w:val="2A2A2A"/>
        </w:rPr>
        <w:t>problem</w:t>
      </w:r>
      <w:r w:rsidR="003213AC" w:rsidRPr="003213AC">
        <w:rPr>
          <w:rFonts w:asciiTheme="minorHAnsi" w:hAnsiTheme="minorHAnsi" w:cstheme="minorHAnsi"/>
          <w:color w:val="2A2A2A"/>
        </w:rPr>
        <w:t xml:space="preserve">. In this </w:t>
      </w:r>
      <w:r w:rsidR="00EF3AB9">
        <w:rPr>
          <w:rFonts w:asciiTheme="minorHAnsi" w:hAnsiTheme="minorHAnsi" w:cstheme="minorHAnsi"/>
          <w:color w:val="2A2A2A"/>
        </w:rPr>
        <w:t>regard</w:t>
      </w:r>
      <w:r w:rsidR="003213AC" w:rsidRPr="003213AC">
        <w:rPr>
          <w:rFonts w:asciiTheme="minorHAnsi" w:hAnsiTheme="minorHAnsi" w:cstheme="minorHAnsi"/>
          <w:color w:val="2A2A2A"/>
        </w:rPr>
        <w:t xml:space="preserve">, </w:t>
      </w:r>
      <w:r w:rsidR="00EF3AB9">
        <w:rPr>
          <w:rFonts w:asciiTheme="minorHAnsi" w:hAnsiTheme="minorHAnsi" w:cstheme="minorHAnsi"/>
          <w:color w:val="2A2A2A"/>
        </w:rPr>
        <w:t xml:space="preserve">the Greek authorities </w:t>
      </w:r>
      <w:r w:rsidR="003213AC" w:rsidRPr="003213AC">
        <w:rPr>
          <w:rFonts w:asciiTheme="minorHAnsi" w:hAnsiTheme="minorHAnsi" w:cstheme="minorHAnsi"/>
          <w:color w:val="2A2A2A"/>
        </w:rPr>
        <w:t xml:space="preserve">has banned </w:t>
      </w:r>
      <w:r w:rsidR="00EF3AB9" w:rsidRPr="003213AC">
        <w:rPr>
          <w:rFonts w:asciiTheme="minorHAnsi" w:hAnsiTheme="minorHAnsi" w:cstheme="minorHAnsi"/>
          <w:color w:val="2A2A2A"/>
        </w:rPr>
        <w:t xml:space="preserve">the </w:t>
      </w:r>
      <w:r w:rsidR="00EF3AB9">
        <w:rPr>
          <w:rFonts w:asciiTheme="minorHAnsi" w:hAnsiTheme="minorHAnsi" w:cstheme="minorHAnsi"/>
          <w:color w:val="2A2A2A"/>
        </w:rPr>
        <w:t xml:space="preserve">use of the </w:t>
      </w:r>
      <w:r w:rsidR="00EF3AB9" w:rsidRPr="003213AC">
        <w:rPr>
          <w:rFonts w:asciiTheme="minorHAnsi" w:hAnsiTheme="minorHAnsi" w:cstheme="minorHAnsi"/>
          <w:color w:val="2A2A2A"/>
        </w:rPr>
        <w:t xml:space="preserve">word </w:t>
      </w:r>
      <w:r w:rsidR="00EF3AB9">
        <w:rPr>
          <w:rFonts w:asciiTheme="minorHAnsi" w:hAnsiTheme="minorHAnsi" w:cstheme="minorHAnsi"/>
          <w:color w:val="2A2A2A"/>
        </w:rPr>
        <w:t>“</w:t>
      </w:r>
      <w:r w:rsidR="00EF3AB9" w:rsidRPr="003213AC">
        <w:rPr>
          <w:rFonts w:asciiTheme="minorHAnsi" w:hAnsiTheme="minorHAnsi" w:cstheme="minorHAnsi"/>
          <w:color w:val="2A2A2A"/>
        </w:rPr>
        <w:t>Turk</w:t>
      </w:r>
      <w:r w:rsidR="00E436A2">
        <w:rPr>
          <w:rFonts w:asciiTheme="minorHAnsi" w:hAnsiTheme="minorHAnsi" w:cstheme="minorHAnsi"/>
          <w:color w:val="2A2A2A"/>
        </w:rPr>
        <w:t>”</w:t>
      </w:r>
      <w:r w:rsidR="003213AC" w:rsidRPr="003213AC">
        <w:rPr>
          <w:rFonts w:asciiTheme="minorHAnsi" w:hAnsiTheme="minorHAnsi" w:cstheme="minorHAnsi"/>
          <w:color w:val="2A2A2A"/>
        </w:rPr>
        <w:t>. According to official Greek policy, the "Turkish" minority is referred to as "Muslim".</w:t>
      </w:r>
    </w:p>
    <w:p w:rsidR="00913A55" w:rsidRDefault="00913A55" w:rsidP="00843FAE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2A2A2A"/>
        </w:rPr>
      </w:pPr>
      <w:r w:rsidRPr="00913A55">
        <w:rPr>
          <w:rFonts w:asciiTheme="minorHAnsi" w:hAnsiTheme="minorHAnsi" w:cstheme="minorHAnsi"/>
          <w:color w:val="2A2A2A"/>
        </w:rPr>
        <w:t xml:space="preserve">On the other hand, there is a Turkish population of over 9,000 living in the Dodecanese, mainly in </w:t>
      </w:r>
      <w:r>
        <w:rPr>
          <w:rFonts w:asciiTheme="minorHAnsi" w:hAnsiTheme="minorHAnsi" w:cstheme="minorHAnsi"/>
          <w:color w:val="2A2A2A"/>
        </w:rPr>
        <w:t xml:space="preserve">the islands of </w:t>
      </w:r>
      <w:r w:rsidRPr="00913A55">
        <w:rPr>
          <w:rFonts w:asciiTheme="minorHAnsi" w:hAnsiTheme="minorHAnsi" w:cstheme="minorHAnsi"/>
          <w:color w:val="2A2A2A"/>
        </w:rPr>
        <w:t xml:space="preserve">Rhodes and Kos. </w:t>
      </w:r>
      <w:r w:rsidR="00C57168">
        <w:rPr>
          <w:rFonts w:asciiTheme="minorHAnsi" w:hAnsiTheme="minorHAnsi" w:cstheme="minorHAnsi"/>
          <w:color w:val="2A2A2A"/>
        </w:rPr>
        <w:t>After taking</w:t>
      </w:r>
      <w:r w:rsidRPr="00913A55">
        <w:rPr>
          <w:rFonts w:asciiTheme="minorHAnsi" w:hAnsiTheme="minorHAnsi" w:cstheme="minorHAnsi"/>
          <w:color w:val="2A2A2A"/>
        </w:rPr>
        <w:t xml:space="preserve"> over the islands in 1947, </w:t>
      </w:r>
      <w:r w:rsidR="00C57168">
        <w:rPr>
          <w:rFonts w:asciiTheme="minorHAnsi" w:hAnsiTheme="minorHAnsi" w:cstheme="minorHAnsi"/>
          <w:color w:val="2A2A2A"/>
        </w:rPr>
        <w:t>t</w:t>
      </w:r>
      <w:r w:rsidR="0079714E">
        <w:rPr>
          <w:rFonts w:asciiTheme="minorHAnsi" w:hAnsiTheme="minorHAnsi" w:cstheme="minorHAnsi"/>
          <w:color w:val="2A2A2A"/>
        </w:rPr>
        <w:t>he Greecehas</w:t>
      </w:r>
      <w:r w:rsidR="00C57168">
        <w:rPr>
          <w:rFonts w:asciiTheme="minorHAnsi" w:hAnsiTheme="minorHAnsi" w:cstheme="minorHAnsi"/>
          <w:color w:val="2A2A2A"/>
        </w:rPr>
        <w:t xml:space="preserve"> declined to implement</w:t>
      </w:r>
      <w:r w:rsidRPr="00913A55">
        <w:rPr>
          <w:rFonts w:asciiTheme="minorHAnsi" w:hAnsiTheme="minorHAnsi" w:cstheme="minorHAnsi"/>
          <w:color w:val="2A2A2A"/>
        </w:rPr>
        <w:t xml:space="preserve"> the cultural rights of our compatriots </w:t>
      </w:r>
      <w:r w:rsidR="00C57168">
        <w:rPr>
          <w:rFonts w:asciiTheme="minorHAnsi" w:hAnsiTheme="minorHAnsi" w:cstheme="minorHAnsi"/>
          <w:color w:val="2A2A2A"/>
        </w:rPr>
        <w:t>on the pretext that</w:t>
      </w:r>
      <w:r w:rsidRPr="00913A55">
        <w:rPr>
          <w:rFonts w:asciiTheme="minorHAnsi" w:hAnsiTheme="minorHAnsi" w:cstheme="minorHAnsi"/>
          <w:color w:val="2A2A2A"/>
        </w:rPr>
        <w:t xml:space="preserve"> the Dodecanese were under Italian administration when the Treaty of Lausanne was signed in 1923.</w:t>
      </w:r>
    </w:p>
    <w:p w:rsidR="00255719" w:rsidRPr="0079714E" w:rsidRDefault="00C57168" w:rsidP="00843FAE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2A2A2A"/>
        </w:rPr>
      </w:pPr>
      <w:r w:rsidRPr="0079714E">
        <w:rPr>
          <w:rFonts w:asciiTheme="minorHAnsi" w:hAnsiTheme="minorHAnsi" w:cstheme="minorHAnsi"/>
          <w:color w:val="2A2A2A"/>
        </w:rPr>
        <w:lastRenderedPageBreak/>
        <w:t xml:space="preserve">This </w:t>
      </w:r>
      <w:r w:rsidR="0079714E" w:rsidRPr="0079714E">
        <w:rPr>
          <w:rFonts w:asciiTheme="minorHAnsi" w:hAnsiTheme="minorHAnsi" w:cstheme="minorHAnsi"/>
          <w:color w:val="2A2A2A"/>
        </w:rPr>
        <w:t>asssumption</w:t>
      </w:r>
      <w:r w:rsidR="00383E70" w:rsidRPr="0079714E">
        <w:rPr>
          <w:rFonts w:asciiTheme="minorHAnsi" w:hAnsiTheme="minorHAnsi" w:cstheme="minorHAnsi"/>
          <w:color w:val="2A2A2A"/>
        </w:rPr>
        <w:t>brought forth</w:t>
      </w:r>
      <w:r w:rsidRPr="0079714E">
        <w:rPr>
          <w:rFonts w:asciiTheme="minorHAnsi" w:hAnsiTheme="minorHAnsi" w:cstheme="minorHAnsi"/>
          <w:color w:val="2A2A2A"/>
        </w:rPr>
        <w:t xml:space="preserve"> by Greece is </w:t>
      </w:r>
      <w:r w:rsidR="005050AD" w:rsidRPr="0079714E">
        <w:rPr>
          <w:rFonts w:asciiTheme="minorHAnsi" w:hAnsiTheme="minorHAnsi" w:cstheme="minorHAnsi"/>
          <w:color w:val="2A2A2A"/>
        </w:rPr>
        <w:t>in violation of</w:t>
      </w:r>
      <w:r w:rsidRPr="0079714E">
        <w:rPr>
          <w:rFonts w:asciiTheme="minorHAnsi" w:hAnsiTheme="minorHAnsi" w:cstheme="minorHAnsi"/>
          <w:color w:val="2A2A2A"/>
        </w:rPr>
        <w:t xml:space="preserve"> the provisions of treaties such as the Protocol No. 3 </w:t>
      </w:r>
      <w:r w:rsidR="005050AD" w:rsidRPr="0079714E">
        <w:rPr>
          <w:rFonts w:asciiTheme="minorHAnsi" w:hAnsiTheme="minorHAnsi" w:cstheme="minorHAnsi"/>
          <w:color w:val="2A2A2A"/>
        </w:rPr>
        <w:t>annexed</w:t>
      </w:r>
      <w:r w:rsidRPr="0079714E">
        <w:rPr>
          <w:rFonts w:asciiTheme="minorHAnsi" w:hAnsiTheme="minorHAnsi" w:cstheme="minorHAnsi"/>
          <w:color w:val="2A2A2A"/>
        </w:rPr>
        <w:t xml:space="preserve"> to the 1913 Treaty</w:t>
      </w:r>
      <w:r w:rsidR="005050AD" w:rsidRPr="0079714E">
        <w:rPr>
          <w:rFonts w:asciiTheme="minorHAnsi" w:hAnsiTheme="minorHAnsi" w:cstheme="minorHAnsi"/>
          <w:color w:val="2A2A2A"/>
        </w:rPr>
        <w:t xml:space="preserve"> of Athens</w:t>
      </w:r>
      <w:r w:rsidRPr="0079714E">
        <w:rPr>
          <w:rFonts w:asciiTheme="minorHAnsi" w:hAnsiTheme="minorHAnsi" w:cstheme="minorHAnsi"/>
          <w:color w:val="2A2A2A"/>
        </w:rPr>
        <w:t xml:space="preserve">, the Greek Treaty of </w:t>
      </w:r>
      <w:r w:rsidR="005050AD" w:rsidRPr="0079714E">
        <w:rPr>
          <w:rFonts w:asciiTheme="minorHAnsi" w:hAnsiTheme="minorHAnsi" w:cstheme="minorHAnsi"/>
          <w:color w:val="474747"/>
          <w:shd w:val="clear" w:color="auto" w:fill="FFFFFF"/>
        </w:rPr>
        <w:t>Sèvres </w:t>
      </w:r>
      <w:r w:rsidRPr="0079714E">
        <w:rPr>
          <w:rFonts w:asciiTheme="minorHAnsi" w:hAnsiTheme="minorHAnsi" w:cstheme="minorHAnsi"/>
          <w:color w:val="2A2A2A"/>
        </w:rPr>
        <w:t xml:space="preserve">of 10 August 1920, the Exchange Agreement of 30 January 1923, </w:t>
      </w:r>
      <w:r w:rsidR="005050AD" w:rsidRPr="0079714E">
        <w:rPr>
          <w:rFonts w:asciiTheme="minorHAnsi" w:hAnsiTheme="minorHAnsi" w:cstheme="minorHAnsi"/>
          <w:color w:val="2A2A2A"/>
        </w:rPr>
        <w:t>Article 45 of t</w:t>
      </w:r>
      <w:r w:rsidRPr="0079714E">
        <w:rPr>
          <w:rFonts w:asciiTheme="minorHAnsi" w:hAnsiTheme="minorHAnsi" w:cstheme="minorHAnsi"/>
          <w:color w:val="2A2A2A"/>
        </w:rPr>
        <w:t xml:space="preserve">he Treaty of Lausanne of 1923: the 1926 Athens and 1930 and 1933 Ankara Treaties </w:t>
      </w:r>
      <w:r w:rsidR="005050AD" w:rsidRPr="0079714E">
        <w:rPr>
          <w:rFonts w:asciiTheme="minorHAnsi" w:hAnsiTheme="minorHAnsi" w:cstheme="minorHAnsi"/>
          <w:color w:val="2A2A2A"/>
        </w:rPr>
        <w:t>as well as</w:t>
      </w:r>
      <w:r w:rsidRPr="0079714E">
        <w:rPr>
          <w:rFonts w:asciiTheme="minorHAnsi" w:hAnsiTheme="minorHAnsi" w:cstheme="minorHAnsi"/>
          <w:color w:val="2A2A2A"/>
        </w:rPr>
        <w:t xml:space="preserve"> the 1947 Paris</w:t>
      </w:r>
      <w:r w:rsidR="005050AD" w:rsidRPr="0079714E">
        <w:rPr>
          <w:rFonts w:asciiTheme="minorHAnsi" w:hAnsiTheme="minorHAnsi" w:cstheme="minorHAnsi"/>
          <w:color w:val="2A2A2A"/>
        </w:rPr>
        <w:t xml:space="preserve"> Peace</w:t>
      </w:r>
      <w:r w:rsidRPr="0079714E">
        <w:rPr>
          <w:rFonts w:asciiTheme="minorHAnsi" w:hAnsiTheme="minorHAnsi" w:cstheme="minorHAnsi"/>
          <w:color w:val="2A2A2A"/>
        </w:rPr>
        <w:t xml:space="preserve"> Treaty. Since the </w:t>
      </w:r>
      <w:r w:rsidR="0079714E">
        <w:rPr>
          <w:rFonts w:asciiTheme="minorHAnsi" w:hAnsiTheme="minorHAnsi" w:cstheme="minorHAnsi"/>
          <w:color w:val="2A2A2A"/>
        </w:rPr>
        <w:t>above</w:t>
      </w:r>
      <w:r w:rsidR="00FE1B84">
        <w:rPr>
          <w:rFonts w:asciiTheme="minorHAnsi" w:hAnsiTheme="minorHAnsi" w:cstheme="minorHAnsi"/>
          <w:color w:val="2A2A2A"/>
        </w:rPr>
        <w:t>-</w:t>
      </w:r>
      <w:bookmarkStart w:id="0" w:name="_GoBack"/>
      <w:bookmarkEnd w:id="0"/>
      <w:r w:rsidR="0079714E">
        <w:rPr>
          <w:rFonts w:asciiTheme="minorHAnsi" w:hAnsiTheme="minorHAnsi" w:cstheme="minorHAnsi"/>
          <w:color w:val="2A2A2A"/>
        </w:rPr>
        <w:t xml:space="preserve">cited </w:t>
      </w:r>
      <w:r w:rsidRPr="0079714E">
        <w:rPr>
          <w:rFonts w:asciiTheme="minorHAnsi" w:hAnsiTheme="minorHAnsi" w:cstheme="minorHAnsi"/>
          <w:color w:val="2A2A2A"/>
        </w:rPr>
        <w:t xml:space="preserve">treaties were made valid for “all the territories of Greece”, they </w:t>
      </w:r>
      <w:r w:rsidR="005050AD" w:rsidRPr="0079714E">
        <w:rPr>
          <w:rFonts w:asciiTheme="minorHAnsi" w:hAnsiTheme="minorHAnsi" w:cstheme="minorHAnsi"/>
          <w:color w:val="2A2A2A"/>
        </w:rPr>
        <w:t>should</w:t>
      </w:r>
      <w:r w:rsidRPr="0079714E">
        <w:rPr>
          <w:rFonts w:asciiTheme="minorHAnsi" w:hAnsiTheme="minorHAnsi" w:cstheme="minorHAnsi"/>
          <w:color w:val="2A2A2A"/>
        </w:rPr>
        <w:t xml:space="preserve"> still </w:t>
      </w:r>
      <w:r w:rsidR="005050AD" w:rsidRPr="0079714E">
        <w:rPr>
          <w:rFonts w:asciiTheme="minorHAnsi" w:hAnsiTheme="minorHAnsi" w:cstheme="minorHAnsi"/>
          <w:color w:val="2A2A2A"/>
        </w:rPr>
        <w:t xml:space="preserve">be </w:t>
      </w:r>
      <w:r w:rsidRPr="0079714E">
        <w:rPr>
          <w:rFonts w:asciiTheme="minorHAnsi" w:hAnsiTheme="minorHAnsi" w:cstheme="minorHAnsi"/>
          <w:color w:val="2A2A2A"/>
        </w:rPr>
        <w:t xml:space="preserve">in force today and are </w:t>
      </w:r>
      <w:r w:rsidR="005050AD" w:rsidRPr="0079714E">
        <w:rPr>
          <w:rFonts w:asciiTheme="minorHAnsi" w:hAnsiTheme="minorHAnsi" w:cstheme="minorHAnsi"/>
          <w:color w:val="2A2A2A"/>
        </w:rPr>
        <w:t xml:space="preserve">legally </w:t>
      </w:r>
      <w:r w:rsidRPr="0079714E">
        <w:rPr>
          <w:rFonts w:asciiTheme="minorHAnsi" w:hAnsiTheme="minorHAnsi" w:cstheme="minorHAnsi"/>
          <w:color w:val="2A2A2A"/>
        </w:rPr>
        <w:t xml:space="preserve">binding for the Dodecanese. The decision </w:t>
      </w:r>
      <w:r w:rsidR="00255719" w:rsidRPr="0079714E">
        <w:rPr>
          <w:rFonts w:asciiTheme="minorHAnsi" w:hAnsiTheme="minorHAnsi" w:cstheme="minorHAnsi"/>
          <w:color w:val="2A2A2A"/>
        </w:rPr>
        <w:t>taken by</w:t>
      </w:r>
      <w:r w:rsidRPr="0079714E">
        <w:rPr>
          <w:rFonts w:asciiTheme="minorHAnsi" w:hAnsiTheme="minorHAnsi" w:cstheme="minorHAnsi"/>
          <w:color w:val="2A2A2A"/>
        </w:rPr>
        <w:t xml:space="preserve"> the International Court of Justice regarding Article 15 of the 1978 Vienna Convention </w:t>
      </w:r>
      <w:r w:rsidR="00255719" w:rsidRPr="0079714E">
        <w:rPr>
          <w:rFonts w:asciiTheme="minorHAnsi" w:hAnsiTheme="minorHAnsi" w:cstheme="minorHAnsi"/>
          <w:color w:val="2A2A2A"/>
        </w:rPr>
        <w:t>on the Succession of States in respect of t</w:t>
      </w:r>
      <w:r w:rsidRPr="0079714E">
        <w:rPr>
          <w:rFonts w:asciiTheme="minorHAnsi" w:hAnsiTheme="minorHAnsi" w:cstheme="minorHAnsi"/>
          <w:color w:val="2A2A2A"/>
        </w:rPr>
        <w:t xml:space="preserve">reaties is also </w:t>
      </w:r>
      <w:r w:rsidR="0079714E">
        <w:rPr>
          <w:rFonts w:asciiTheme="minorHAnsi" w:hAnsiTheme="minorHAnsi" w:cstheme="minorHAnsi"/>
          <w:color w:val="2A2A2A"/>
        </w:rPr>
        <w:t>along these lines</w:t>
      </w:r>
      <w:r w:rsidRPr="0079714E">
        <w:rPr>
          <w:rFonts w:asciiTheme="minorHAnsi" w:hAnsiTheme="minorHAnsi" w:cstheme="minorHAnsi"/>
          <w:color w:val="2A2A2A"/>
        </w:rPr>
        <w:t xml:space="preserve">. </w:t>
      </w:r>
      <w:r w:rsidR="00255719" w:rsidRPr="0079714E">
        <w:rPr>
          <w:rFonts w:asciiTheme="minorHAnsi" w:hAnsiTheme="minorHAnsi" w:cstheme="minorHAnsi"/>
          <w:color w:val="2A2A2A"/>
        </w:rPr>
        <w:t>The decision once again stipulated that the concept of “status of the country’s territory” should be interpreted in a manner that includes not only the territory at the time of the agreement but also the territory acquired by the country later on.</w:t>
      </w:r>
    </w:p>
    <w:p w:rsidR="00255719" w:rsidRDefault="0079714E" w:rsidP="00255719">
      <w:pPr>
        <w:pStyle w:val="NormalWeb"/>
        <w:spacing w:after="240"/>
        <w:jc w:val="both"/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  <w:color w:val="2A2A2A"/>
        </w:rPr>
        <w:t>Ultimately</w:t>
      </w:r>
      <w:r w:rsidR="00255719" w:rsidRPr="00255719">
        <w:rPr>
          <w:rFonts w:asciiTheme="minorHAnsi" w:hAnsiTheme="minorHAnsi" w:cstheme="minorHAnsi"/>
          <w:color w:val="2A2A2A"/>
        </w:rPr>
        <w:t xml:space="preserve">, as the Rhodes, Kos and </w:t>
      </w:r>
      <w:r>
        <w:rPr>
          <w:rFonts w:asciiTheme="minorHAnsi" w:hAnsiTheme="minorHAnsi" w:cstheme="minorHAnsi"/>
          <w:color w:val="2A2A2A"/>
        </w:rPr>
        <w:t xml:space="preserve">the </w:t>
      </w:r>
      <w:r w:rsidR="00255719" w:rsidRPr="00255719">
        <w:rPr>
          <w:rFonts w:asciiTheme="minorHAnsi" w:hAnsiTheme="minorHAnsi" w:cstheme="minorHAnsi"/>
          <w:color w:val="2A2A2A"/>
        </w:rPr>
        <w:t>Dodecanese Turks Culture and Solidarity Association, which is the</w:t>
      </w:r>
      <w:r w:rsidR="00255719">
        <w:rPr>
          <w:rFonts w:asciiTheme="minorHAnsi" w:hAnsiTheme="minorHAnsi" w:cstheme="minorHAnsi"/>
          <w:color w:val="2A2A2A"/>
        </w:rPr>
        <w:t xml:space="preserve"> sole</w:t>
      </w:r>
      <w:r w:rsidR="00255719" w:rsidRPr="00255719">
        <w:rPr>
          <w:rFonts w:asciiTheme="minorHAnsi" w:hAnsiTheme="minorHAnsi" w:cstheme="minorHAnsi"/>
          <w:color w:val="2A2A2A"/>
        </w:rPr>
        <w:t xml:space="preserve"> representative of the Dodecanese Turks organized in Turkey, we </w:t>
      </w:r>
      <w:r w:rsidR="00255719" w:rsidRPr="0038620A">
        <w:rPr>
          <w:rFonts w:asciiTheme="minorHAnsi" w:hAnsiTheme="minorHAnsi" w:cstheme="minorHAnsi"/>
          <w:color w:val="2A2A2A"/>
        </w:rPr>
        <w:t>demand immediate implementation of this decision of the Committee of Ministers of the Council of Europe by Greece.</w:t>
      </w:r>
    </w:p>
    <w:p w:rsidR="00383E70" w:rsidRPr="0038620A" w:rsidRDefault="00383E70" w:rsidP="00255719">
      <w:pPr>
        <w:pStyle w:val="NormalWeb"/>
        <w:spacing w:after="240"/>
        <w:jc w:val="both"/>
        <w:rPr>
          <w:rFonts w:asciiTheme="minorHAnsi" w:hAnsiTheme="minorHAnsi" w:cstheme="minorHAnsi"/>
          <w:color w:val="2A2A2A"/>
        </w:rPr>
      </w:pPr>
      <w:r w:rsidRPr="00383E70">
        <w:rPr>
          <w:rFonts w:asciiTheme="minorHAnsi" w:hAnsiTheme="minorHAnsi" w:cstheme="minorHAnsi"/>
          <w:color w:val="2A2A2A"/>
        </w:rPr>
        <w:t xml:space="preserve">We would like to </w:t>
      </w:r>
      <w:r>
        <w:rPr>
          <w:rFonts w:asciiTheme="minorHAnsi" w:hAnsiTheme="minorHAnsi" w:cstheme="minorHAnsi"/>
          <w:color w:val="2A2A2A"/>
        </w:rPr>
        <w:t>declare</w:t>
      </w:r>
      <w:r w:rsidRPr="00383E70">
        <w:rPr>
          <w:rFonts w:asciiTheme="minorHAnsi" w:hAnsiTheme="minorHAnsi" w:cstheme="minorHAnsi"/>
          <w:color w:val="2A2A2A"/>
        </w:rPr>
        <w:t xml:space="preserve"> that the same right should </w:t>
      </w:r>
      <w:r>
        <w:rPr>
          <w:rFonts w:asciiTheme="minorHAnsi" w:hAnsiTheme="minorHAnsi" w:cstheme="minorHAnsi"/>
          <w:color w:val="2A2A2A"/>
        </w:rPr>
        <w:t xml:space="preserve">also </w:t>
      </w:r>
      <w:r w:rsidRPr="00383E70">
        <w:rPr>
          <w:rFonts w:asciiTheme="minorHAnsi" w:hAnsiTheme="minorHAnsi" w:cstheme="minorHAnsi"/>
          <w:color w:val="2A2A2A"/>
        </w:rPr>
        <w:t xml:space="preserve">be granted to the Rhodes and Kos Turks in </w:t>
      </w:r>
      <w:r>
        <w:rPr>
          <w:rFonts w:asciiTheme="minorHAnsi" w:hAnsiTheme="minorHAnsi" w:cstheme="minorHAnsi"/>
          <w:color w:val="2A2A2A"/>
        </w:rPr>
        <w:t>compliance</w:t>
      </w:r>
      <w:r w:rsidRPr="00383E70">
        <w:rPr>
          <w:rFonts w:asciiTheme="minorHAnsi" w:hAnsiTheme="minorHAnsi" w:cstheme="minorHAnsi"/>
          <w:color w:val="2A2A2A"/>
        </w:rPr>
        <w:t xml:space="preserve"> with the agreements to which Greece is a party.</w:t>
      </w:r>
    </w:p>
    <w:p w:rsidR="00255719" w:rsidRDefault="00255719" w:rsidP="00843FAE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2A2A2A"/>
        </w:rPr>
      </w:pPr>
    </w:p>
    <w:p w:rsidR="00824F0C" w:rsidRPr="00406B69" w:rsidRDefault="00824F0C">
      <w:pPr>
        <w:rPr>
          <w:rFonts w:cstheme="minorHAnsi"/>
        </w:rPr>
      </w:pPr>
    </w:p>
    <w:sectPr w:rsidR="00824F0C" w:rsidRPr="00406B69" w:rsidSect="0082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704" w:rsidRDefault="00416704" w:rsidP="00F55AC0">
      <w:pPr>
        <w:spacing w:after="0" w:line="240" w:lineRule="auto"/>
      </w:pPr>
      <w:r>
        <w:separator/>
      </w:r>
    </w:p>
  </w:endnote>
  <w:endnote w:type="continuationSeparator" w:id="1">
    <w:p w:rsidR="00416704" w:rsidRDefault="00416704" w:rsidP="00F5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704" w:rsidRDefault="00416704" w:rsidP="00F55AC0">
      <w:pPr>
        <w:spacing w:after="0" w:line="240" w:lineRule="auto"/>
      </w:pPr>
      <w:r>
        <w:separator/>
      </w:r>
    </w:p>
  </w:footnote>
  <w:footnote w:type="continuationSeparator" w:id="1">
    <w:p w:rsidR="00416704" w:rsidRDefault="00416704" w:rsidP="00F55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154"/>
    <w:multiLevelType w:val="multilevel"/>
    <w:tmpl w:val="1628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561B6"/>
    <w:multiLevelType w:val="hybridMultilevel"/>
    <w:tmpl w:val="AD7866EC"/>
    <w:lvl w:ilvl="0" w:tplc="D3B2D5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E1D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861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C73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8CF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AFF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E5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209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AF2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4A5307"/>
    <w:multiLevelType w:val="hybridMultilevel"/>
    <w:tmpl w:val="14461B10"/>
    <w:lvl w:ilvl="0" w:tplc="BEAC81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811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474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AD8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8F0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CC3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000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4DF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2C9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FF7D83"/>
    <w:multiLevelType w:val="hybridMultilevel"/>
    <w:tmpl w:val="BD0E5D98"/>
    <w:lvl w:ilvl="0" w:tplc="F91C54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8F0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A81D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459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E9B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6E0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401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EE9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8FE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EF9"/>
    <w:rsid w:val="000508AA"/>
    <w:rsid w:val="0006724C"/>
    <w:rsid w:val="0009552E"/>
    <w:rsid w:val="000F3836"/>
    <w:rsid w:val="001616A0"/>
    <w:rsid w:val="0025457F"/>
    <w:rsid w:val="00255719"/>
    <w:rsid w:val="002F1A9F"/>
    <w:rsid w:val="003213AC"/>
    <w:rsid w:val="00383E70"/>
    <w:rsid w:val="0038620A"/>
    <w:rsid w:val="003E6013"/>
    <w:rsid w:val="003F3498"/>
    <w:rsid w:val="00406B69"/>
    <w:rsid w:val="00416704"/>
    <w:rsid w:val="0046286F"/>
    <w:rsid w:val="004C75BB"/>
    <w:rsid w:val="005050AD"/>
    <w:rsid w:val="005107DC"/>
    <w:rsid w:val="005223C3"/>
    <w:rsid w:val="00583468"/>
    <w:rsid w:val="005C14C0"/>
    <w:rsid w:val="005E0E34"/>
    <w:rsid w:val="005F002B"/>
    <w:rsid w:val="00666102"/>
    <w:rsid w:val="006F2857"/>
    <w:rsid w:val="007632BC"/>
    <w:rsid w:val="0079714E"/>
    <w:rsid w:val="007B4FAB"/>
    <w:rsid w:val="007E472F"/>
    <w:rsid w:val="007F69F7"/>
    <w:rsid w:val="008031F9"/>
    <w:rsid w:val="0081114C"/>
    <w:rsid w:val="00824F0C"/>
    <w:rsid w:val="00843FAE"/>
    <w:rsid w:val="00845B06"/>
    <w:rsid w:val="008532C1"/>
    <w:rsid w:val="008E4273"/>
    <w:rsid w:val="00913A55"/>
    <w:rsid w:val="00916EF9"/>
    <w:rsid w:val="009252D9"/>
    <w:rsid w:val="00AA1418"/>
    <w:rsid w:val="00AD209F"/>
    <w:rsid w:val="00AD596B"/>
    <w:rsid w:val="00AE3E56"/>
    <w:rsid w:val="00B768DC"/>
    <w:rsid w:val="00C42265"/>
    <w:rsid w:val="00C57168"/>
    <w:rsid w:val="00C95726"/>
    <w:rsid w:val="00D3530C"/>
    <w:rsid w:val="00D86139"/>
    <w:rsid w:val="00DA7698"/>
    <w:rsid w:val="00E21474"/>
    <w:rsid w:val="00E436A2"/>
    <w:rsid w:val="00EF3AB9"/>
    <w:rsid w:val="00F22A3A"/>
    <w:rsid w:val="00F55AC0"/>
    <w:rsid w:val="00FE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18"/>
  </w:style>
  <w:style w:type="paragraph" w:styleId="Balk1">
    <w:name w:val="heading 1"/>
    <w:basedOn w:val="Normal"/>
    <w:next w:val="Normal"/>
    <w:link w:val="Balk1Char"/>
    <w:uiPriority w:val="9"/>
    <w:qFormat/>
    <w:rsid w:val="00406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6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916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16EF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d">
    <w:name w:val="gd"/>
    <w:basedOn w:val="VarsaylanParagrafYazTipi"/>
    <w:rsid w:val="00916EF9"/>
  </w:style>
  <w:style w:type="character" w:customStyle="1" w:styleId="g3">
    <w:name w:val="g3"/>
    <w:basedOn w:val="VarsaylanParagrafYazTipi"/>
    <w:rsid w:val="00916EF9"/>
  </w:style>
  <w:style w:type="character" w:customStyle="1" w:styleId="hb">
    <w:name w:val="hb"/>
    <w:basedOn w:val="VarsaylanParagrafYazTipi"/>
    <w:rsid w:val="00916EF9"/>
  </w:style>
  <w:style w:type="character" w:customStyle="1" w:styleId="g2">
    <w:name w:val="g2"/>
    <w:basedOn w:val="VarsaylanParagrafYazTipi"/>
    <w:rsid w:val="00916EF9"/>
  </w:style>
  <w:style w:type="paragraph" w:styleId="BalonMetni">
    <w:name w:val="Balloon Text"/>
    <w:basedOn w:val="Normal"/>
    <w:link w:val="BalonMetniChar"/>
    <w:uiPriority w:val="99"/>
    <w:semiHidden/>
    <w:unhideWhenUsed/>
    <w:rsid w:val="0091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EF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06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06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406B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55AC0"/>
    <w:pPr>
      <w:spacing w:after="160"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55AC0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uiPriority w:val="99"/>
    <w:semiHidden/>
    <w:unhideWhenUsed/>
    <w:rsid w:val="00F55AC0"/>
    <w:rPr>
      <w:vertAlign w:val="superscript"/>
    </w:rPr>
  </w:style>
  <w:style w:type="paragraph" w:styleId="ListeParagraf">
    <w:name w:val="List Paragraph"/>
    <w:basedOn w:val="Normal"/>
    <w:uiPriority w:val="34"/>
    <w:qFormat/>
    <w:rsid w:val="000508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EF3A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53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53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7329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8740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886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971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580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9787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0037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1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4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9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76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08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3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0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3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9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7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2025-06-21T11:40:00Z</dcterms:created>
  <dcterms:modified xsi:type="dcterms:W3CDTF">2025-06-23T13:30:00Z</dcterms:modified>
</cp:coreProperties>
</file>